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75" w:rsidRPr="00D42375" w:rsidRDefault="00D42375" w:rsidP="00D4237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D423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42375" w:rsidRPr="00D42375" w:rsidRDefault="00D42375" w:rsidP="00D4237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D42375">
        <w:rPr>
          <w:rFonts w:ascii="Times New Roman" w:hAnsi="Times New Roman" w:cs="Times New Roman"/>
          <w:sz w:val="24"/>
          <w:szCs w:val="24"/>
        </w:rPr>
        <w:t xml:space="preserve">к приказу  № 02 </w:t>
      </w:r>
    </w:p>
    <w:p w:rsidR="00D42375" w:rsidRPr="00D42375" w:rsidRDefault="00D42375" w:rsidP="00D4237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D42375">
        <w:rPr>
          <w:rFonts w:ascii="Times New Roman" w:hAnsi="Times New Roman" w:cs="Times New Roman"/>
          <w:sz w:val="24"/>
          <w:szCs w:val="24"/>
        </w:rPr>
        <w:t>от 13.01.2022</w:t>
      </w: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2375">
        <w:rPr>
          <w:rFonts w:ascii="Times New Roman" w:hAnsi="Times New Roman" w:cs="Times New Roman"/>
          <w:sz w:val="24"/>
          <w:szCs w:val="24"/>
        </w:rPr>
        <w:t>Зонирование. Центр «Точка роста» на базе</w:t>
      </w:r>
    </w:p>
    <w:p w:rsidR="00D42375" w:rsidRPr="00D42375" w:rsidRDefault="00D42375" w:rsidP="00D423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237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42375">
        <w:rPr>
          <w:rFonts w:ascii="Times New Roman" w:hAnsi="Times New Roman" w:cs="Times New Roman"/>
          <w:sz w:val="24"/>
          <w:szCs w:val="24"/>
        </w:rPr>
        <w:t>Зелёнодубравинская</w:t>
      </w:r>
      <w:proofErr w:type="spellEnd"/>
      <w:r w:rsidRPr="00D42375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D42375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D4237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  <w:r w:rsidRPr="00D4237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53975</wp:posOffset>
            </wp:positionV>
            <wp:extent cx="5141595" cy="3666490"/>
            <wp:effectExtent l="19050" t="0" r="1905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366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pStyle w:val="a4"/>
        <w:tabs>
          <w:tab w:val="left" w:pos="6414"/>
        </w:tabs>
        <w:spacing w:line="275" w:lineRule="exact"/>
        <w:ind w:left="0" w:firstLine="0"/>
      </w:pPr>
    </w:p>
    <w:p w:rsidR="00D42375" w:rsidRPr="00D42375" w:rsidRDefault="00D42375" w:rsidP="00D4237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D423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158750</wp:posOffset>
            </wp:positionV>
            <wp:extent cx="563880" cy="1600200"/>
            <wp:effectExtent l="19050" t="0" r="7620" b="0"/>
            <wp:wrapTight wrapText="bothSides">
              <wp:wrapPolygon edited="0">
                <wp:start x="-730" y="0"/>
                <wp:lineTo x="-730" y="21343"/>
                <wp:lineTo x="21892" y="21343"/>
                <wp:lineTo x="21892" y="0"/>
                <wp:lineTo x="-73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2375" w:rsidRPr="00D42375" w:rsidRDefault="00D42375" w:rsidP="00D4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75">
        <w:rPr>
          <w:rFonts w:ascii="Times New Roman" w:hAnsi="Times New Roman" w:cs="Times New Roman"/>
          <w:sz w:val="24"/>
          <w:szCs w:val="24"/>
        </w:rPr>
        <w:t>Лаборатория физическая</w:t>
      </w:r>
    </w:p>
    <w:p w:rsidR="00D42375" w:rsidRPr="00D42375" w:rsidRDefault="00D42375" w:rsidP="00D4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375" w:rsidRPr="00D42375" w:rsidRDefault="00D42375" w:rsidP="00D4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375" w:rsidRPr="00D42375" w:rsidRDefault="00D42375" w:rsidP="00D4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75">
        <w:rPr>
          <w:rFonts w:ascii="Times New Roman" w:hAnsi="Times New Roman" w:cs="Times New Roman"/>
          <w:sz w:val="24"/>
          <w:szCs w:val="24"/>
        </w:rPr>
        <w:t>Лаборатория химико-биологическая</w:t>
      </w:r>
    </w:p>
    <w:p w:rsidR="00D42375" w:rsidRPr="00D42375" w:rsidRDefault="00D42375" w:rsidP="00D4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375" w:rsidRPr="00D42375" w:rsidRDefault="00D42375" w:rsidP="00D4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375" w:rsidRPr="00D42375" w:rsidRDefault="00D42375" w:rsidP="00D4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75">
        <w:rPr>
          <w:rFonts w:ascii="Times New Roman" w:hAnsi="Times New Roman" w:cs="Times New Roman"/>
          <w:sz w:val="24"/>
          <w:szCs w:val="24"/>
        </w:rPr>
        <w:t>Лаборатория технологическая</w:t>
      </w:r>
    </w:p>
    <w:p w:rsidR="00443BF6" w:rsidRDefault="00443BF6"/>
    <w:sectPr w:rsidR="0044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375"/>
    <w:rsid w:val="00443BF6"/>
    <w:rsid w:val="00D4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23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D42375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D42375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2022-02-01T09:03:00Z</dcterms:created>
  <dcterms:modified xsi:type="dcterms:W3CDTF">2022-02-01T09:04:00Z</dcterms:modified>
</cp:coreProperties>
</file>